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82B0E4" w:themeColor="text2" w:themeTint="66"/>
  <w:body>
    <w:p w14:paraId="18AF9374" w14:textId="49A5109D" w:rsidR="007F56F0" w:rsidRPr="002C4F47" w:rsidRDefault="007F56F0" w:rsidP="007F56F0">
      <w:pPr>
        <w:pStyle w:val="NormalWeb"/>
        <w:shd w:val="clear" w:color="auto" w:fill="0B5294" w:themeFill="accent1" w:themeFillShade="BF"/>
        <w:spacing w:before="0" w:beforeAutospacing="0" w:after="0" w:afterAutospacing="0"/>
        <w:jc w:val="center"/>
        <w:rPr>
          <w:rFonts w:ascii="Calibri" w:hAnsi="Calibri" w:cs="Calibri"/>
          <w:b/>
          <w:bCs/>
          <w:sz w:val="64"/>
          <w:szCs w:val="64"/>
        </w:rPr>
      </w:pPr>
      <w:r>
        <w:rPr>
          <w:noProof/>
        </w:rPr>
        <w:drawing>
          <wp:inline distT="0" distB="0" distL="0" distR="0" wp14:anchorId="1F9AC4BB" wp14:editId="2AE11BB2">
            <wp:extent cx="828931" cy="828931"/>
            <wp:effectExtent l="0" t="0" r="0" b="0"/>
            <wp:docPr id="3" name="Picture 2" descr="Gibb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bbs High School"/>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846335" cy="846335"/>
                    </a:xfrm>
                    <a:prstGeom prst="rect">
                      <a:avLst/>
                    </a:prstGeom>
                    <a:noFill/>
                    <a:ln>
                      <a:noFill/>
                    </a:ln>
                  </pic:spPr>
                </pic:pic>
              </a:graphicData>
            </a:graphic>
          </wp:inline>
        </w:drawing>
      </w:r>
      <w:r w:rsidRPr="002C4F47">
        <w:rPr>
          <w:rFonts w:ascii="Calibri" w:hAnsi="Calibri" w:cs="Calibri"/>
          <w:b/>
          <w:bCs/>
          <w:color w:val="FFD41D"/>
          <w:sz w:val="60"/>
          <w:szCs w:val="60"/>
        </w:rPr>
        <w:t>The Jonathan C. Gibbs High School</w:t>
      </w:r>
      <w:r w:rsidRPr="002C4F47">
        <w:rPr>
          <w:rFonts w:ascii="Calibri" w:hAnsi="Calibri" w:cs="Calibri"/>
          <w:b/>
          <w:bCs/>
          <w:color w:val="FFD41D"/>
          <w:sz w:val="56"/>
          <w:szCs w:val="56"/>
        </w:rPr>
        <w:t xml:space="preserve"> </w:t>
      </w:r>
      <w:r w:rsidRPr="002C4F47">
        <w:rPr>
          <w:rFonts w:ascii="Calibri" w:hAnsi="Calibri" w:cs="Calibri"/>
          <w:noProof/>
        </w:rPr>
        <w:drawing>
          <wp:inline distT="0" distB="0" distL="0" distR="0" wp14:anchorId="5C7B251C" wp14:editId="256DFA8E">
            <wp:extent cx="757451" cy="757451"/>
            <wp:effectExtent l="0" t="0" r="0" b="0"/>
            <wp:docPr id="1369550256" name="Picture 2" descr="Gibb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bbs High School"/>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66169" cy="766169"/>
                    </a:xfrm>
                    <a:prstGeom prst="rect">
                      <a:avLst/>
                    </a:prstGeom>
                    <a:noFill/>
                    <a:ln>
                      <a:noFill/>
                    </a:ln>
                  </pic:spPr>
                </pic:pic>
              </a:graphicData>
            </a:graphic>
          </wp:inline>
        </w:drawing>
      </w:r>
    </w:p>
    <w:p w14:paraId="22B89844" w14:textId="4D45AFA0" w:rsidR="007F56F0" w:rsidRPr="000B2C3A" w:rsidRDefault="007F56F0" w:rsidP="007F56F0">
      <w:pPr>
        <w:pStyle w:val="NormalWeb"/>
        <w:shd w:val="clear" w:color="auto" w:fill="0B5294" w:themeFill="accent1" w:themeFillShade="BF"/>
        <w:spacing w:before="0" w:beforeAutospacing="0" w:after="0" w:afterAutospacing="0"/>
        <w:jc w:val="center"/>
        <w:rPr>
          <w:rFonts w:ascii="Calibri" w:hAnsi="Calibri" w:cs="Calibri"/>
          <w:b/>
          <w:color w:val="FFD41D"/>
          <w:sz w:val="52"/>
          <w:szCs w:val="52"/>
        </w:rPr>
      </w:pPr>
      <w:r w:rsidRPr="000B2C3A">
        <w:rPr>
          <w:rFonts w:ascii="Calibri" w:hAnsi="Calibri" w:cs="Calibri"/>
          <w:b/>
          <w:color w:val="FFD41D"/>
          <w:sz w:val="52"/>
          <w:szCs w:val="52"/>
        </w:rPr>
        <w:t>Instructional Focus Areas</w:t>
      </w:r>
    </w:p>
    <w:p w14:paraId="60F64B6E" w14:textId="61678B6C" w:rsidR="007F56F0" w:rsidRPr="002C4F47" w:rsidRDefault="007F56F0" w:rsidP="007F56F0">
      <w:pPr>
        <w:pStyle w:val="NormalWeb"/>
        <w:shd w:val="clear" w:color="auto" w:fill="0B5294" w:themeFill="accent1" w:themeFillShade="BF"/>
        <w:spacing w:before="0" w:beforeAutospacing="0"/>
        <w:jc w:val="center"/>
        <w:rPr>
          <w:rFonts w:ascii="Calibri" w:hAnsi="Calibri" w:cs="Calibri"/>
          <w:b/>
          <w:bCs/>
          <w:color w:val="FFD41D"/>
          <w:sz w:val="52"/>
          <w:szCs w:val="52"/>
        </w:rPr>
      </w:pPr>
      <w:r w:rsidRPr="002C4F47">
        <w:rPr>
          <w:rFonts w:ascii="Calibri" w:hAnsi="Calibri" w:cs="Calibri"/>
          <w:b/>
          <w:bCs/>
          <w:color w:val="FFD41D"/>
          <w:sz w:val="52"/>
          <w:szCs w:val="52"/>
        </w:rPr>
        <w:t>202</w:t>
      </w:r>
      <w:r w:rsidR="00CF51CD">
        <w:rPr>
          <w:rFonts w:ascii="Calibri" w:hAnsi="Calibri" w:cs="Calibri"/>
          <w:b/>
          <w:bCs/>
          <w:color w:val="FFD41D"/>
          <w:sz w:val="52"/>
          <w:szCs w:val="52"/>
        </w:rPr>
        <w:t>4-2025</w:t>
      </w:r>
    </w:p>
    <w:p w14:paraId="727E0B97" w14:textId="440AF8DF" w:rsidR="003D417F" w:rsidRPr="00D06B0C" w:rsidRDefault="00660F42" w:rsidP="00EE5E37">
      <w:pPr>
        <w:pStyle w:val="NormalWeb"/>
        <w:spacing w:before="0" w:beforeAutospacing="0" w:after="0" w:afterAutospacing="0"/>
        <w:jc w:val="center"/>
        <w:rPr>
          <w:rFonts w:ascii="Calibri" w:hAnsi="Calibri" w:cs="Calibri"/>
          <w:b/>
          <w:bCs/>
          <w:color w:val="FFD41D"/>
          <w:sz w:val="52"/>
          <w:szCs w:val="52"/>
          <w:u w:val="single"/>
        </w:rPr>
      </w:pPr>
      <w:r w:rsidRPr="00D06B0C">
        <w:rPr>
          <w:rFonts w:ascii="Calibri" w:hAnsi="Calibri" w:cs="Calibri"/>
          <w:b/>
          <w:bCs/>
          <w:color w:val="FFD41D"/>
          <w:sz w:val="52"/>
          <w:szCs w:val="52"/>
          <w:u w:val="single"/>
        </w:rPr>
        <w:t>Our Vision</w:t>
      </w:r>
    </w:p>
    <w:p w14:paraId="51113ED4" w14:textId="635FEFC4" w:rsidR="00543BB3" w:rsidRPr="003518CB" w:rsidRDefault="006C662B" w:rsidP="00AF06BB">
      <w:pPr>
        <w:pStyle w:val="NormalWeb"/>
        <w:spacing w:before="0" w:beforeAutospacing="0" w:after="0" w:afterAutospacing="0"/>
        <w:rPr>
          <w:rFonts w:ascii="Calibri" w:hAnsi="Calibri" w:cs="Calibri"/>
          <w:sz w:val="32"/>
          <w:szCs w:val="32"/>
        </w:rPr>
      </w:pPr>
      <w:r w:rsidRPr="003518CB">
        <w:rPr>
          <w:rFonts w:ascii="Calibri" w:hAnsi="Calibri" w:cs="Calibri"/>
          <w:color w:val="000000"/>
          <w:sz w:val="32"/>
          <w:szCs w:val="32"/>
        </w:rPr>
        <w:t>F</w:t>
      </w:r>
      <w:r w:rsidR="00543BB3" w:rsidRPr="003518CB">
        <w:rPr>
          <w:rFonts w:ascii="Calibri" w:hAnsi="Calibri" w:cs="Calibri"/>
          <w:color w:val="000000"/>
          <w:sz w:val="32"/>
          <w:szCs w:val="32"/>
        </w:rPr>
        <w:t>or 100% of our students to achieve post-secondary readiness and become active and contributing members of society.</w:t>
      </w:r>
    </w:p>
    <w:p w14:paraId="2FDA6CC8" w14:textId="336BA7A3" w:rsidR="00EE5E37" w:rsidRPr="00D06B0C" w:rsidRDefault="006C662B" w:rsidP="003518CB">
      <w:pPr>
        <w:pStyle w:val="NormalWeb"/>
        <w:spacing w:before="0" w:beforeAutospacing="0" w:after="0" w:afterAutospacing="0"/>
        <w:jc w:val="center"/>
        <w:rPr>
          <w:rFonts w:ascii="Calibri" w:hAnsi="Calibri" w:cs="Calibri"/>
          <w:b/>
          <w:bCs/>
          <w:color w:val="FFFF00"/>
          <w:sz w:val="52"/>
          <w:szCs w:val="52"/>
          <w:u w:val="single"/>
        </w:rPr>
      </w:pPr>
      <w:r w:rsidRPr="00D06B0C">
        <w:rPr>
          <w:rFonts w:ascii="Calibri" w:hAnsi="Calibri" w:cs="Calibri"/>
          <w:b/>
          <w:bCs/>
          <w:color w:val="FFD41D"/>
          <w:sz w:val="52"/>
          <w:szCs w:val="52"/>
          <w:u w:val="single"/>
        </w:rPr>
        <w:t>Our Mission</w:t>
      </w:r>
    </w:p>
    <w:p w14:paraId="713AC85E" w14:textId="58F99B1A" w:rsidR="00933E07" w:rsidRDefault="00543BB3" w:rsidP="003518CB">
      <w:pPr>
        <w:pStyle w:val="NormalWeb"/>
        <w:spacing w:before="0" w:beforeAutospacing="0" w:after="0" w:afterAutospacing="0"/>
        <w:rPr>
          <w:rFonts w:ascii="Calibri" w:hAnsi="Calibri" w:cs="Calibri"/>
          <w:color w:val="000000"/>
          <w:sz w:val="32"/>
          <w:szCs w:val="32"/>
        </w:rPr>
      </w:pPr>
      <w:r w:rsidRPr="003F3735">
        <w:rPr>
          <w:rFonts w:ascii="Calibri" w:hAnsi="Calibri" w:cs="Calibri"/>
          <w:color w:val="000000"/>
          <w:sz w:val="32"/>
          <w:szCs w:val="32"/>
        </w:rPr>
        <w:t>T</w:t>
      </w:r>
      <w:r w:rsidRPr="003518CB">
        <w:rPr>
          <w:rFonts w:ascii="Calibri" w:hAnsi="Calibri" w:cs="Calibri"/>
          <w:color w:val="000000"/>
          <w:sz w:val="32"/>
          <w:szCs w:val="32"/>
        </w:rPr>
        <w:t xml:space="preserve">he mission of </w:t>
      </w:r>
      <w:r w:rsidRPr="003518CB">
        <w:rPr>
          <w:rFonts w:ascii="Calibri" w:hAnsi="Calibri" w:cs="Calibri"/>
          <w:b/>
          <w:bCs/>
          <w:color w:val="000000"/>
          <w:sz w:val="32"/>
          <w:szCs w:val="32"/>
        </w:rPr>
        <w:t>Gibbs High School</w:t>
      </w:r>
      <w:r w:rsidRPr="003518CB">
        <w:rPr>
          <w:rFonts w:ascii="Calibri" w:hAnsi="Calibri" w:cs="Calibri"/>
          <w:color w:val="000000"/>
          <w:sz w:val="32"/>
          <w:szCs w:val="32"/>
        </w:rPr>
        <w:t xml:space="preserve"> is to create a collaborative environment where our scholars will display Respect, Excellence,</w:t>
      </w:r>
      <w:r w:rsidR="00EF18D7" w:rsidRPr="003518CB">
        <w:rPr>
          <w:rFonts w:ascii="Calibri" w:hAnsi="Calibri" w:cs="Calibri"/>
          <w:color w:val="000000"/>
          <w:sz w:val="32"/>
          <w:szCs w:val="32"/>
        </w:rPr>
        <w:t xml:space="preserve"> Pride.</w:t>
      </w:r>
    </w:p>
    <w:p w14:paraId="07D7F4A8" w14:textId="3B8FEB44" w:rsidR="0051027D" w:rsidRPr="00D06B0C" w:rsidRDefault="006F7FEC" w:rsidP="003518CB">
      <w:pPr>
        <w:spacing w:after="0" w:line="240" w:lineRule="auto"/>
        <w:jc w:val="center"/>
        <w:rPr>
          <w:rFonts w:ascii="Calibri" w:hAnsi="Calibri" w:cs="Calibri"/>
          <w:b/>
          <w:color w:val="FFD41D"/>
          <w:sz w:val="52"/>
          <w:szCs w:val="52"/>
          <w:u w:val="single"/>
        </w:rPr>
      </w:pPr>
      <w:r w:rsidRPr="00D06B0C">
        <w:rPr>
          <w:rFonts w:ascii="Calibri" w:hAnsi="Calibri" w:cs="Calibri"/>
          <w:b/>
          <w:color w:val="FFD41D"/>
          <w:sz w:val="52"/>
          <w:szCs w:val="52"/>
          <w:u w:val="single"/>
        </w:rPr>
        <w:t>Primary Goals</w:t>
      </w:r>
    </w:p>
    <w:p w14:paraId="4C79C496" w14:textId="66C121C9" w:rsidR="006F7FEC" w:rsidRPr="005544C2" w:rsidRDefault="006F7FEC" w:rsidP="00AF06BB">
      <w:pPr>
        <w:spacing w:after="0" w:line="240" w:lineRule="auto"/>
        <w:jc w:val="both"/>
        <w:rPr>
          <w:rFonts w:ascii="Calibri" w:hAnsi="Calibri" w:cs="Calibri"/>
          <w:sz w:val="24"/>
          <w:szCs w:val="24"/>
        </w:rPr>
      </w:pPr>
      <w:r w:rsidRPr="005544C2">
        <w:rPr>
          <w:rFonts w:ascii="Calibri" w:hAnsi="Calibri" w:cs="Calibri"/>
          <w:sz w:val="24"/>
          <w:szCs w:val="24"/>
        </w:rPr>
        <w:t xml:space="preserve">To </w:t>
      </w:r>
      <w:r w:rsidR="005B2830">
        <w:rPr>
          <w:rFonts w:ascii="Calibri" w:hAnsi="Calibri" w:cs="Calibri"/>
          <w:sz w:val="24"/>
          <w:szCs w:val="24"/>
        </w:rPr>
        <w:t>increase</w:t>
      </w:r>
      <w:r w:rsidRPr="005544C2">
        <w:rPr>
          <w:rFonts w:ascii="Calibri" w:hAnsi="Calibri" w:cs="Calibri"/>
          <w:sz w:val="24"/>
          <w:szCs w:val="24"/>
        </w:rPr>
        <w:t xml:space="preserve"> our </w:t>
      </w:r>
      <w:r w:rsidR="005B2830">
        <w:rPr>
          <w:rFonts w:ascii="Calibri" w:hAnsi="Calibri" w:cs="Calibri"/>
          <w:sz w:val="24"/>
          <w:szCs w:val="24"/>
        </w:rPr>
        <w:t>school grade</w:t>
      </w:r>
      <w:r w:rsidRPr="005544C2">
        <w:rPr>
          <w:rFonts w:ascii="Calibri" w:hAnsi="Calibri" w:cs="Calibri"/>
          <w:sz w:val="24"/>
          <w:szCs w:val="24"/>
        </w:rPr>
        <w:t xml:space="preserve">, </w:t>
      </w:r>
      <w:r w:rsidRPr="005544C2">
        <w:rPr>
          <w:rFonts w:ascii="Calibri" w:hAnsi="Calibri" w:cs="Calibri"/>
          <w:b/>
          <w:bCs/>
          <w:sz w:val="24"/>
          <w:szCs w:val="24"/>
        </w:rPr>
        <w:t>Gibbs High School</w:t>
      </w:r>
      <w:r w:rsidRPr="005544C2">
        <w:rPr>
          <w:rFonts w:ascii="Calibri" w:hAnsi="Calibri" w:cs="Calibri"/>
          <w:sz w:val="24"/>
          <w:szCs w:val="24"/>
        </w:rPr>
        <w:t xml:space="preserve"> has the following primary goals:</w:t>
      </w:r>
    </w:p>
    <w:p w14:paraId="76777AFE" w14:textId="38E398B1" w:rsidR="006F7FEC" w:rsidRPr="005544C2" w:rsidRDefault="006F7FEC" w:rsidP="00AF06BB">
      <w:pPr>
        <w:pStyle w:val="paragraph"/>
        <w:numPr>
          <w:ilvl w:val="0"/>
          <w:numId w:val="7"/>
        </w:numPr>
        <w:spacing w:before="0" w:beforeAutospacing="0" w:after="0" w:afterAutospacing="0"/>
        <w:jc w:val="both"/>
        <w:textAlignment w:val="baseline"/>
        <w:rPr>
          <w:rFonts w:ascii="Calibri" w:hAnsi="Calibri" w:cs="Calibri"/>
        </w:rPr>
      </w:pPr>
      <w:r w:rsidRPr="005544C2">
        <w:rPr>
          <w:rStyle w:val="normaltextrun"/>
          <w:rFonts w:ascii="Calibri" w:eastAsiaTheme="majorEastAsia" w:hAnsi="Calibri" w:cs="Calibri"/>
        </w:rPr>
        <w:t>To </w:t>
      </w:r>
      <w:r w:rsidRPr="005544C2">
        <w:rPr>
          <w:rStyle w:val="normaltextrun"/>
          <w:rFonts w:ascii="Calibri" w:eastAsiaTheme="majorEastAsia" w:hAnsi="Calibri" w:cs="Calibri"/>
          <w:b/>
          <w:bCs/>
        </w:rPr>
        <w:t>increase</w:t>
      </w:r>
      <w:r w:rsidR="001E1236">
        <w:rPr>
          <w:rStyle w:val="normaltextrun"/>
          <w:rFonts w:ascii="Calibri" w:eastAsiaTheme="majorEastAsia" w:hAnsi="Calibri" w:cs="Calibri"/>
          <w:b/>
          <w:bCs/>
        </w:rPr>
        <w:t xml:space="preserve"> </w:t>
      </w:r>
      <w:r w:rsidR="001E1236" w:rsidRPr="000921E7">
        <w:rPr>
          <w:rStyle w:val="normaltextrun"/>
          <w:rFonts w:ascii="Calibri" w:eastAsiaTheme="majorEastAsia" w:hAnsi="Calibri" w:cs="Calibri"/>
        </w:rPr>
        <w:t>proficiency on the</w:t>
      </w:r>
      <w:r w:rsidR="001E1236">
        <w:rPr>
          <w:rStyle w:val="normaltextrun"/>
          <w:rFonts w:ascii="Calibri" w:eastAsiaTheme="majorEastAsia" w:hAnsi="Calibri" w:cs="Calibri"/>
          <w:b/>
          <w:bCs/>
        </w:rPr>
        <w:t xml:space="preserve"> </w:t>
      </w:r>
      <w:r w:rsidR="00993F8E">
        <w:rPr>
          <w:rStyle w:val="normaltextrun"/>
          <w:rFonts w:ascii="Calibri" w:eastAsiaTheme="majorEastAsia" w:hAnsi="Calibri" w:cs="Calibri"/>
          <w:b/>
          <w:bCs/>
        </w:rPr>
        <w:t xml:space="preserve">FAST </w:t>
      </w:r>
      <w:r w:rsidRPr="005544C2">
        <w:rPr>
          <w:rStyle w:val="normaltextrun"/>
          <w:rFonts w:ascii="Calibri" w:eastAsiaTheme="majorEastAsia" w:hAnsi="Calibri" w:cs="Calibri"/>
          <w:b/>
          <w:bCs/>
        </w:rPr>
        <w:t>ELA</w:t>
      </w:r>
      <w:r w:rsidRPr="005544C2">
        <w:rPr>
          <w:rStyle w:val="normaltextrun"/>
          <w:rFonts w:ascii="Calibri" w:eastAsiaTheme="majorEastAsia" w:hAnsi="Calibri" w:cs="Calibri"/>
        </w:rPr>
        <w:t xml:space="preserve"> from 4</w:t>
      </w:r>
      <w:r w:rsidR="00085688" w:rsidRPr="005544C2">
        <w:rPr>
          <w:rStyle w:val="normaltextrun"/>
          <w:rFonts w:ascii="Calibri" w:eastAsiaTheme="majorEastAsia" w:hAnsi="Calibri" w:cs="Calibri"/>
        </w:rPr>
        <w:t>1</w:t>
      </w:r>
      <w:r w:rsidRPr="005544C2">
        <w:rPr>
          <w:rStyle w:val="normaltextrun"/>
          <w:rFonts w:ascii="Calibri" w:eastAsiaTheme="majorEastAsia" w:hAnsi="Calibri" w:cs="Calibri"/>
        </w:rPr>
        <w:t>% to </w:t>
      </w:r>
      <w:r w:rsidRPr="005544C2">
        <w:rPr>
          <w:rStyle w:val="normaltextrun"/>
          <w:rFonts w:ascii="Calibri" w:eastAsiaTheme="majorEastAsia" w:hAnsi="Calibri" w:cs="Calibri"/>
          <w:b/>
          <w:bCs/>
        </w:rPr>
        <w:t>46%</w:t>
      </w:r>
      <w:r w:rsidRPr="005544C2">
        <w:rPr>
          <w:rStyle w:val="normaltextrun"/>
          <w:rFonts w:ascii="Calibri" w:eastAsiaTheme="majorEastAsia" w:hAnsi="Calibri" w:cs="Calibri"/>
        </w:rPr>
        <w:t>.</w:t>
      </w:r>
    </w:p>
    <w:p w14:paraId="60B64D92" w14:textId="5B03B389" w:rsidR="006F7FEC" w:rsidRPr="005544C2" w:rsidRDefault="006F7FEC" w:rsidP="00AF06BB">
      <w:pPr>
        <w:pStyle w:val="paragraph"/>
        <w:numPr>
          <w:ilvl w:val="0"/>
          <w:numId w:val="7"/>
        </w:numPr>
        <w:spacing w:before="0" w:beforeAutospacing="0" w:after="0" w:afterAutospacing="0"/>
        <w:jc w:val="both"/>
        <w:textAlignment w:val="baseline"/>
        <w:rPr>
          <w:rFonts w:ascii="Calibri" w:hAnsi="Calibri" w:cs="Calibri"/>
        </w:rPr>
      </w:pPr>
      <w:r w:rsidRPr="005544C2">
        <w:rPr>
          <w:rStyle w:val="normaltextrun"/>
          <w:rFonts w:ascii="Calibri" w:eastAsiaTheme="majorEastAsia" w:hAnsi="Calibri" w:cs="Calibri"/>
        </w:rPr>
        <w:t>To </w:t>
      </w:r>
      <w:r w:rsidRPr="005544C2">
        <w:rPr>
          <w:rStyle w:val="normaltextrun"/>
          <w:rFonts w:ascii="Calibri" w:eastAsiaTheme="majorEastAsia" w:hAnsi="Calibri" w:cs="Calibri"/>
          <w:b/>
          <w:bCs/>
        </w:rPr>
        <w:t>increase</w:t>
      </w:r>
      <w:r w:rsidRPr="005544C2">
        <w:rPr>
          <w:rStyle w:val="normaltextrun"/>
          <w:rFonts w:ascii="Calibri" w:eastAsiaTheme="majorEastAsia" w:hAnsi="Calibri" w:cs="Calibri"/>
        </w:rPr>
        <w:t> </w:t>
      </w:r>
      <w:r w:rsidR="000921E7">
        <w:rPr>
          <w:rStyle w:val="normaltextrun"/>
          <w:rFonts w:ascii="Calibri" w:eastAsiaTheme="majorEastAsia" w:hAnsi="Calibri" w:cs="Calibri"/>
        </w:rPr>
        <w:t xml:space="preserve">proficiency </w:t>
      </w:r>
      <w:r w:rsidR="000B6BA3">
        <w:rPr>
          <w:rStyle w:val="normaltextrun"/>
          <w:rFonts w:ascii="Calibri" w:eastAsiaTheme="majorEastAsia" w:hAnsi="Calibri" w:cs="Calibri"/>
        </w:rPr>
        <w:t>on</w:t>
      </w:r>
      <w:r w:rsidRPr="005544C2">
        <w:rPr>
          <w:rStyle w:val="normaltextrun"/>
          <w:rFonts w:ascii="Calibri" w:eastAsiaTheme="majorEastAsia" w:hAnsi="Calibri" w:cs="Calibri"/>
        </w:rPr>
        <w:t> the </w:t>
      </w:r>
      <w:r w:rsidRPr="005544C2">
        <w:rPr>
          <w:rStyle w:val="normaltextrun"/>
          <w:rFonts w:ascii="Calibri" w:eastAsiaTheme="majorEastAsia" w:hAnsi="Calibri" w:cs="Calibri"/>
          <w:b/>
          <w:bCs/>
        </w:rPr>
        <w:t>Biology EOC</w:t>
      </w:r>
      <w:r w:rsidRPr="005544C2">
        <w:rPr>
          <w:rStyle w:val="normaltextrun"/>
          <w:rFonts w:ascii="Calibri" w:eastAsiaTheme="majorEastAsia" w:hAnsi="Calibri" w:cs="Calibri"/>
        </w:rPr>
        <w:t> from 47% to </w:t>
      </w:r>
      <w:r w:rsidRPr="005544C2">
        <w:rPr>
          <w:rStyle w:val="normaltextrun"/>
          <w:rFonts w:ascii="Calibri" w:eastAsiaTheme="majorEastAsia" w:hAnsi="Calibri" w:cs="Calibri"/>
          <w:b/>
          <w:bCs/>
        </w:rPr>
        <w:t>55%</w:t>
      </w:r>
      <w:r w:rsidRPr="005544C2">
        <w:rPr>
          <w:rStyle w:val="normaltextrun"/>
          <w:rFonts w:ascii="Calibri" w:eastAsiaTheme="majorEastAsia" w:hAnsi="Calibri" w:cs="Calibri"/>
        </w:rPr>
        <w:t>.</w:t>
      </w:r>
    </w:p>
    <w:p w14:paraId="4CCAB813" w14:textId="643CEC0C" w:rsidR="006F7FEC" w:rsidRPr="005544C2" w:rsidRDefault="006F7FEC" w:rsidP="00AF06BB">
      <w:pPr>
        <w:pStyle w:val="paragraph"/>
        <w:numPr>
          <w:ilvl w:val="0"/>
          <w:numId w:val="7"/>
        </w:numPr>
        <w:spacing w:before="0" w:beforeAutospacing="0" w:after="0" w:afterAutospacing="0"/>
        <w:jc w:val="both"/>
        <w:textAlignment w:val="baseline"/>
        <w:rPr>
          <w:rFonts w:ascii="Calibri" w:hAnsi="Calibri" w:cs="Calibri"/>
        </w:rPr>
      </w:pPr>
      <w:r w:rsidRPr="005544C2">
        <w:rPr>
          <w:rStyle w:val="normaltextrun"/>
          <w:rFonts w:ascii="Calibri" w:eastAsiaTheme="majorEastAsia" w:hAnsi="Calibri" w:cs="Calibri"/>
        </w:rPr>
        <w:t>To </w:t>
      </w:r>
      <w:r w:rsidRPr="005544C2">
        <w:rPr>
          <w:rStyle w:val="normaltextrun"/>
          <w:rFonts w:ascii="Calibri" w:eastAsiaTheme="majorEastAsia" w:hAnsi="Calibri" w:cs="Calibri"/>
          <w:b/>
          <w:bCs/>
        </w:rPr>
        <w:t>increase</w:t>
      </w:r>
      <w:r w:rsidRPr="005544C2">
        <w:rPr>
          <w:rStyle w:val="normaltextrun"/>
          <w:rFonts w:ascii="Calibri" w:eastAsiaTheme="majorEastAsia" w:hAnsi="Calibri" w:cs="Calibri"/>
        </w:rPr>
        <w:t> </w:t>
      </w:r>
      <w:r w:rsidR="00EE5678">
        <w:rPr>
          <w:rStyle w:val="normaltextrun"/>
          <w:rFonts w:ascii="Calibri" w:eastAsiaTheme="majorEastAsia" w:hAnsi="Calibri" w:cs="Calibri"/>
        </w:rPr>
        <w:t xml:space="preserve">proficiency </w:t>
      </w:r>
      <w:r w:rsidR="00DC2609">
        <w:rPr>
          <w:rStyle w:val="normaltextrun"/>
          <w:rFonts w:ascii="Calibri" w:eastAsiaTheme="majorEastAsia" w:hAnsi="Calibri" w:cs="Calibri"/>
        </w:rPr>
        <w:t>on</w:t>
      </w:r>
      <w:r w:rsidRPr="005544C2">
        <w:rPr>
          <w:rStyle w:val="normaltextrun"/>
          <w:rFonts w:ascii="Calibri" w:eastAsiaTheme="majorEastAsia" w:hAnsi="Calibri" w:cs="Calibri"/>
        </w:rPr>
        <w:t> the </w:t>
      </w:r>
      <w:r w:rsidRPr="005544C2">
        <w:rPr>
          <w:rStyle w:val="normaltextrun"/>
          <w:rFonts w:ascii="Calibri" w:eastAsiaTheme="majorEastAsia" w:hAnsi="Calibri" w:cs="Calibri"/>
          <w:b/>
          <w:bCs/>
        </w:rPr>
        <w:t>US History EOC</w:t>
      </w:r>
      <w:r w:rsidRPr="005544C2">
        <w:rPr>
          <w:rStyle w:val="normaltextrun"/>
          <w:rFonts w:ascii="Calibri" w:eastAsiaTheme="majorEastAsia" w:hAnsi="Calibri" w:cs="Calibri"/>
        </w:rPr>
        <w:t xml:space="preserve"> from </w:t>
      </w:r>
      <w:r w:rsidR="00971FE8" w:rsidRPr="005544C2">
        <w:rPr>
          <w:rStyle w:val="normaltextrun"/>
          <w:rFonts w:ascii="Calibri" w:eastAsiaTheme="majorEastAsia" w:hAnsi="Calibri" w:cs="Calibri"/>
        </w:rPr>
        <w:t>56</w:t>
      </w:r>
      <w:r w:rsidRPr="005544C2">
        <w:rPr>
          <w:rStyle w:val="normaltextrun"/>
          <w:rFonts w:ascii="Calibri" w:eastAsiaTheme="majorEastAsia" w:hAnsi="Calibri" w:cs="Calibri"/>
        </w:rPr>
        <w:t>% to </w:t>
      </w:r>
      <w:r w:rsidR="00971FE8" w:rsidRPr="005544C2">
        <w:rPr>
          <w:rStyle w:val="normaltextrun"/>
          <w:rFonts w:ascii="Calibri" w:eastAsiaTheme="majorEastAsia" w:hAnsi="Calibri" w:cs="Calibri"/>
          <w:b/>
          <w:bCs/>
        </w:rPr>
        <w:t>60</w:t>
      </w:r>
      <w:r w:rsidRPr="005544C2">
        <w:rPr>
          <w:rStyle w:val="normaltextrun"/>
          <w:rFonts w:ascii="Calibri" w:eastAsiaTheme="majorEastAsia" w:hAnsi="Calibri" w:cs="Calibri"/>
          <w:b/>
          <w:bCs/>
        </w:rPr>
        <w:t>%</w:t>
      </w:r>
      <w:r w:rsidRPr="005544C2">
        <w:rPr>
          <w:rStyle w:val="normaltextrun"/>
          <w:rFonts w:ascii="Calibri" w:eastAsiaTheme="majorEastAsia" w:hAnsi="Calibri" w:cs="Calibri"/>
        </w:rPr>
        <w:t>.</w:t>
      </w:r>
    </w:p>
    <w:p w14:paraId="1804892C" w14:textId="00AA5ACE" w:rsidR="006F7FEC" w:rsidRPr="005544C2" w:rsidRDefault="006F7FEC" w:rsidP="00AF06BB">
      <w:pPr>
        <w:pStyle w:val="paragraph"/>
        <w:numPr>
          <w:ilvl w:val="0"/>
          <w:numId w:val="7"/>
        </w:numPr>
        <w:spacing w:before="0" w:beforeAutospacing="0" w:after="0" w:afterAutospacing="0"/>
        <w:jc w:val="both"/>
        <w:textAlignment w:val="baseline"/>
        <w:rPr>
          <w:rStyle w:val="normaltextrun"/>
          <w:rFonts w:ascii="Calibri" w:hAnsi="Calibri" w:cs="Calibri"/>
        </w:rPr>
      </w:pPr>
      <w:r w:rsidRPr="005544C2">
        <w:rPr>
          <w:rStyle w:val="normaltextrun"/>
          <w:rFonts w:ascii="Calibri" w:eastAsiaTheme="majorEastAsia" w:hAnsi="Calibri" w:cs="Calibri"/>
        </w:rPr>
        <w:t>To </w:t>
      </w:r>
      <w:r w:rsidRPr="005544C2">
        <w:rPr>
          <w:rStyle w:val="normaltextrun"/>
          <w:rFonts w:ascii="Calibri" w:eastAsiaTheme="majorEastAsia" w:hAnsi="Calibri" w:cs="Calibri"/>
          <w:b/>
          <w:bCs/>
        </w:rPr>
        <w:t>increase</w:t>
      </w:r>
      <w:r w:rsidRPr="005544C2">
        <w:rPr>
          <w:rStyle w:val="normaltextrun"/>
          <w:rFonts w:ascii="Calibri" w:eastAsiaTheme="majorEastAsia" w:hAnsi="Calibri" w:cs="Calibri"/>
        </w:rPr>
        <w:t> proficiency on</w:t>
      </w:r>
      <w:r w:rsidR="00EC267E">
        <w:rPr>
          <w:rStyle w:val="normaltextrun"/>
          <w:rFonts w:ascii="Calibri" w:eastAsiaTheme="majorEastAsia" w:hAnsi="Calibri" w:cs="Calibri"/>
        </w:rPr>
        <w:t xml:space="preserve"> </w:t>
      </w:r>
      <w:r w:rsidR="001C5F51">
        <w:rPr>
          <w:rStyle w:val="normaltextrun"/>
          <w:rFonts w:ascii="Calibri" w:eastAsiaTheme="majorEastAsia" w:hAnsi="Calibri" w:cs="Calibri"/>
        </w:rPr>
        <w:t xml:space="preserve">the </w:t>
      </w:r>
      <w:r w:rsidR="001C5F51" w:rsidRPr="005544C2">
        <w:rPr>
          <w:rStyle w:val="normaltextrun"/>
          <w:rFonts w:ascii="Calibri" w:eastAsiaTheme="majorEastAsia" w:hAnsi="Calibri" w:cs="Calibri"/>
        </w:rPr>
        <w:t>BEST</w:t>
      </w:r>
      <w:r w:rsidR="00EC267E">
        <w:rPr>
          <w:rStyle w:val="normaltextrun"/>
          <w:rFonts w:ascii="Calibri" w:eastAsiaTheme="majorEastAsia" w:hAnsi="Calibri" w:cs="Calibri"/>
          <w:b/>
          <w:bCs/>
        </w:rPr>
        <w:t xml:space="preserve"> Algebra and Geometry</w:t>
      </w:r>
      <w:r w:rsidRPr="005544C2">
        <w:rPr>
          <w:rStyle w:val="normaltextrun"/>
          <w:rFonts w:ascii="Calibri" w:eastAsiaTheme="majorEastAsia" w:hAnsi="Calibri" w:cs="Calibri"/>
          <w:b/>
          <w:bCs/>
        </w:rPr>
        <w:t> EOC</w:t>
      </w:r>
      <w:r w:rsidRPr="005544C2">
        <w:rPr>
          <w:rStyle w:val="normaltextrun"/>
          <w:rFonts w:ascii="Calibri" w:eastAsiaTheme="majorEastAsia" w:hAnsi="Calibri" w:cs="Calibri"/>
        </w:rPr>
        <w:t> from </w:t>
      </w:r>
      <w:r w:rsidR="009803B6" w:rsidRPr="005544C2">
        <w:rPr>
          <w:rStyle w:val="normaltextrun"/>
          <w:rFonts w:ascii="Calibri" w:eastAsiaTheme="majorEastAsia" w:hAnsi="Calibri" w:cs="Calibri"/>
        </w:rPr>
        <w:t>33</w:t>
      </w:r>
      <w:r w:rsidRPr="005544C2">
        <w:rPr>
          <w:rStyle w:val="normaltextrun"/>
          <w:rFonts w:ascii="Calibri" w:eastAsiaTheme="majorEastAsia" w:hAnsi="Calibri" w:cs="Calibri"/>
        </w:rPr>
        <w:t>% to </w:t>
      </w:r>
      <w:r w:rsidRPr="005544C2">
        <w:rPr>
          <w:rStyle w:val="normaltextrun"/>
          <w:rFonts w:ascii="Calibri" w:eastAsiaTheme="majorEastAsia" w:hAnsi="Calibri" w:cs="Calibri"/>
          <w:b/>
          <w:bCs/>
        </w:rPr>
        <w:t>3</w:t>
      </w:r>
      <w:r w:rsidR="009803B6" w:rsidRPr="005544C2">
        <w:rPr>
          <w:rStyle w:val="normaltextrun"/>
          <w:rFonts w:ascii="Calibri" w:eastAsiaTheme="majorEastAsia" w:hAnsi="Calibri" w:cs="Calibri"/>
          <w:b/>
          <w:bCs/>
        </w:rPr>
        <w:t>8</w:t>
      </w:r>
      <w:r w:rsidRPr="005544C2">
        <w:rPr>
          <w:rStyle w:val="normaltextrun"/>
          <w:rFonts w:ascii="Calibri" w:eastAsiaTheme="majorEastAsia" w:hAnsi="Calibri" w:cs="Calibri"/>
          <w:b/>
          <w:bCs/>
        </w:rPr>
        <w:t>%</w:t>
      </w:r>
      <w:r w:rsidRPr="005544C2">
        <w:rPr>
          <w:rStyle w:val="normaltextrun"/>
          <w:rFonts w:ascii="Calibri" w:eastAsiaTheme="majorEastAsia" w:hAnsi="Calibri" w:cs="Calibri"/>
        </w:rPr>
        <w:t>.</w:t>
      </w:r>
    </w:p>
    <w:p w14:paraId="309B91B7" w14:textId="6E228971" w:rsidR="00C40A25" w:rsidRPr="005544C2" w:rsidRDefault="00C40A25" w:rsidP="00AF06BB">
      <w:pPr>
        <w:pStyle w:val="paragraph"/>
        <w:numPr>
          <w:ilvl w:val="0"/>
          <w:numId w:val="7"/>
        </w:numPr>
        <w:spacing w:before="0" w:beforeAutospacing="0" w:after="0" w:afterAutospacing="0"/>
        <w:jc w:val="both"/>
        <w:textAlignment w:val="baseline"/>
        <w:rPr>
          <w:rFonts w:ascii="Calibri" w:hAnsi="Calibri" w:cs="Calibri"/>
        </w:rPr>
      </w:pPr>
      <w:r w:rsidRPr="005544C2">
        <w:rPr>
          <w:rStyle w:val="normaltextrun"/>
          <w:rFonts w:ascii="Calibri" w:eastAsiaTheme="majorEastAsia" w:hAnsi="Calibri" w:cs="Calibri"/>
        </w:rPr>
        <w:t xml:space="preserve">To </w:t>
      </w:r>
      <w:r w:rsidRPr="005544C2">
        <w:rPr>
          <w:rStyle w:val="normaltextrun"/>
          <w:rFonts w:ascii="Calibri" w:eastAsiaTheme="majorEastAsia" w:hAnsi="Calibri" w:cs="Calibri"/>
          <w:b/>
          <w:bCs/>
        </w:rPr>
        <w:t>increase</w:t>
      </w:r>
      <w:r w:rsidRPr="005544C2">
        <w:rPr>
          <w:rStyle w:val="normaltextrun"/>
          <w:rFonts w:ascii="Calibri" w:eastAsiaTheme="majorEastAsia" w:hAnsi="Calibri" w:cs="Calibri"/>
        </w:rPr>
        <w:t xml:space="preserve"> the number of graduating scholars graduating </w:t>
      </w:r>
      <w:r w:rsidR="00E613E6" w:rsidRPr="005544C2">
        <w:rPr>
          <w:rStyle w:val="normaltextrun"/>
          <w:rFonts w:ascii="Calibri" w:eastAsiaTheme="majorEastAsia" w:hAnsi="Calibri" w:cs="Calibri"/>
        </w:rPr>
        <w:t xml:space="preserve">with </w:t>
      </w:r>
      <w:r w:rsidR="000B13C7" w:rsidRPr="005544C2">
        <w:rPr>
          <w:rStyle w:val="normaltextrun"/>
          <w:rFonts w:ascii="Calibri" w:eastAsiaTheme="majorEastAsia" w:hAnsi="Calibri" w:cs="Calibri"/>
          <w:b/>
          <w:bCs/>
        </w:rPr>
        <w:t>A</w:t>
      </w:r>
      <w:r w:rsidR="00304B27" w:rsidRPr="005544C2">
        <w:rPr>
          <w:rStyle w:val="normaltextrun"/>
          <w:rFonts w:ascii="Calibri" w:eastAsiaTheme="majorEastAsia" w:hAnsi="Calibri" w:cs="Calibri"/>
          <w:b/>
          <w:bCs/>
        </w:rPr>
        <w:t>cceleration</w:t>
      </w:r>
      <w:r w:rsidR="00304B27" w:rsidRPr="005544C2">
        <w:rPr>
          <w:rStyle w:val="normaltextrun"/>
          <w:rFonts w:ascii="Calibri" w:eastAsiaTheme="majorEastAsia" w:hAnsi="Calibri" w:cs="Calibri"/>
        </w:rPr>
        <w:t xml:space="preserve"> </w:t>
      </w:r>
      <w:r w:rsidR="00D32413" w:rsidRPr="005544C2">
        <w:rPr>
          <w:rStyle w:val="normaltextrun"/>
          <w:rFonts w:ascii="Calibri" w:eastAsiaTheme="majorEastAsia" w:hAnsi="Calibri" w:cs="Calibri"/>
        </w:rPr>
        <w:t xml:space="preserve">points from </w:t>
      </w:r>
      <w:r w:rsidR="001D7888" w:rsidRPr="005544C2">
        <w:rPr>
          <w:rStyle w:val="normaltextrun"/>
          <w:rFonts w:ascii="Calibri" w:eastAsiaTheme="majorEastAsia" w:hAnsi="Calibri" w:cs="Calibri"/>
        </w:rPr>
        <w:t xml:space="preserve">56% to </w:t>
      </w:r>
      <w:r w:rsidR="000B13C7" w:rsidRPr="005544C2">
        <w:rPr>
          <w:rStyle w:val="normaltextrun"/>
          <w:rFonts w:ascii="Calibri" w:eastAsiaTheme="majorEastAsia" w:hAnsi="Calibri" w:cs="Calibri"/>
          <w:b/>
          <w:bCs/>
        </w:rPr>
        <w:t>65%.</w:t>
      </w:r>
    </w:p>
    <w:p w14:paraId="39B434B1" w14:textId="2BAA8892" w:rsidR="006F7FEC" w:rsidRPr="005544C2" w:rsidRDefault="006F7FEC" w:rsidP="00AF06BB">
      <w:pPr>
        <w:pStyle w:val="paragraph"/>
        <w:numPr>
          <w:ilvl w:val="0"/>
          <w:numId w:val="7"/>
        </w:numPr>
        <w:spacing w:before="0" w:beforeAutospacing="0" w:after="0" w:afterAutospacing="0"/>
        <w:jc w:val="both"/>
        <w:textAlignment w:val="baseline"/>
        <w:rPr>
          <w:rFonts w:ascii="Calibri" w:eastAsiaTheme="majorEastAsia" w:hAnsi="Calibri" w:cs="Calibri"/>
        </w:rPr>
      </w:pPr>
      <w:r w:rsidRPr="005544C2">
        <w:rPr>
          <w:rStyle w:val="normaltextrun"/>
          <w:rFonts w:ascii="Calibri" w:eastAsiaTheme="majorEastAsia" w:hAnsi="Calibri" w:cs="Calibri"/>
        </w:rPr>
        <w:t>To </w:t>
      </w:r>
      <w:r w:rsidRPr="005544C2">
        <w:rPr>
          <w:rStyle w:val="normaltextrun"/>
          <w:rFonts w:ascii="Calibri" w:eastAsiaTheme="majorEastAsia" w:hAnsi="Calibri" w:cs="Calibri"/>
          <w:b/>
          <w:bCs/>
        </w:rPr>
        <w:t>increase</w:t>
      </w:r>
      <w:r w:rsidRPr="005544C2">
        <w:rPr>
          <w:rStyle w:val="normaltextrun"/>
          <w:rFonts w:ascii="Calibri" w:eastAsiaTheme="majorEastAsia" w:hAnsi="Calibri" w:cs="Calibri"/>
        </w:rPr>
        <w:t> the number students </w:t>
      </w:r>
      <w:r w:rsidRPr="005544C2">
        <w:rPr>
          <w:rStyle w:val="normaltextrun"/>
          <w:rFonts w:ascii="Calibri" w:eastAsiaTheme="majorEastAsia" w:hAnsi="Calibri" w:cs="Calibri"/>
          <w:b/>
          <w:bCs/>
        </w:rPr>
        <w:t>Graduating</w:t>
      </w:r>
      <w:r w:rsidRPr="005544C2">
        <w:rPr>
          <w:rStyle w:val="normaltextrun"/>
          <w:rFonts w:ascii="Calibri" w:eastAsiaTheme="majorEastAsia" w:hAnsi="Calibri" w:cs="Calibri"/>
        </w:rPr>
        <w:t> in 202</w:t>
      </w:r>
      <w:r w:rsidR="003F3735">
        <w:rPr>
          <w:rStyle w:val="normaltextrun"/>
          <w:rFonts w:ascii="Calibri" w:eastAsiaTheme="majorEastAsia" w:hAnsi="Calibri" w:cs="Calibri"/>
        </w:rPr>
        <w:t>5</w:t>
      </w:r>
      <w:r w:rsidRPr="005544C2">
        <w:rPr>
          <w:rStyle w:val="normaltextrun"/>
          <w:rFonts w:ascii="Calibri" w:eastAsiaTheme="majorEastAsia" w:hAnsi="Calibri" w:cs="Calibri"/>
        </w:rPr>
        <w:t> from </w:t>
      </w:r>
      <w:r w:rsidR="001125D4" w:rsidRPr="005544C2">
        <w:rPr>
          <w:rStyle w:val="normaltextrun"/>
          <w:rFonts w:ascii="Calibri" w:eastAsiaTheme="majorEastAsia" w:hAnsi="Calibri" w:cs="Calibri"/>
        </w:rPr>
        <w:t>86</w:t>
      </w:r>
      <w:r w:rsidRPr="005544C2">
        <w:rPr>
          <w:rStyle w:val="normaltextrun"/>
          <w:rFonts w:ascii="Calibri" w:eastAsiaTheme="majorEastAsia" w:hAnsi="Calibri" w:cs="Calibri"/>
        </w:rPr>
        <w:t>% to </w:t>
      </w:r>
      <w:r w:rsidRPr="005544C2">
        <w:rPr>
          <w:rStyle w:val="normaltextrun"/>
          <w:rFonts w:ascii="Calibri" w:eastAsiaTheme="majorEastAsia" w:hAnsi="Calibri" w:cs="Calibri"/>
          <w:b/>
          <w:bCs/>
        </w:rPr>
        <w:t>9</w:t>
      </w:r>
      <w:r w:rsidR="00194B4B" w:rsidRPr="005544C2">
        <w:rPr>
          <w:rStyle w:val="normaltextrun"/>
          <w:rFonts w:ascii="Calibri" w:eastAsiaTheme="majorEastAsia" w:hAnsi="Calibri" w:cs="Calibri"/>
          <w:b/>
          <w:bCs/>
        </w:rPr>
        <w:t>0</w:t>
      </w:r>
      <w:r w:rsidRPr="005544C2">
        <w:rPr>
          <w:rStyle w:val="normaltextrun"/>
          <w:rFonts w:ascii="Calibri" w:eastAsiaTheme="majorEastAsia" w:hAnsi="Calibri" w:cs="Calibri"/>
          <w:b/>
          <w:bCs/>
        </w:rPr>
        <w:t>%</w:t>
      </w:r>
      <w:r w:rsidRPr="005544C2">
        <w:rPr>
          <w:rStyle w:val="normaltextrun"/>
          <w:rFonts w:ascii="Calibri" w:eastAsiaTheme="majorEastAsia" w:hAnsi="Calibri" w:cs="Calibri"/>
        </w:rPr>
        <w:t> indicated by the cohort graduation report.</w:t>
      </w:r>
    </w:p>
    <w:p w14:paraId="07FD4B5C" w14:textId="77777777" w:rsidR="00B91BAB" w:rsidRPr="00D06B0C" w:rsidRDefault="00B91BAB" w:rsidP="00B91BAB">
      <w:pPr>
        <w:pStyle w:val="NormalWeb"/>
        <w:jc w:val="center"/>
        <w:rPr>
          <w:rFonts w:ascii="Calibri" w:hAnsi="Calibri" w:cs="Calibri"/>
          <w:b/>
          <w:bCs/>
          <w:noProof/>
          <w:color w:val="FFD41D"/>
          <w:sz w:val="52"/>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06B0C">
        <w:rPr>
          <w:rFonts w:ascii="Calibri" w:hAnsi="Calibri" w:cs="Calibri"/>
          <w:b/>
          <w:bCs/>
          <w:noProof/>
          <w:color w:val="FFD41D"/>
          <w:sz w:val="52"/>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SCHOLAR ACHIEVEMENT</w:t>
      </w:r>
    </w:p>
    <w:p w14:paraId="098A7FE9" w14:textId="46BEF817" w:rsidR="00425FB3" w:rsidRPr="005544C2" w:rsidRDefault="00425FB3" w:rsidP="00AF06BB">
      <w:pPr>
        <w:pStyle w:val="NormalWeb"/>
        <w:jc w:val="both"/>
        <w:rPr>
          <w:rFonts w:ascii="Calibri" w:hAnsi="Calibri" w:cs="Calibri"/>
        </w:rPr>
      </w:pPr>
      <w:r w:rsidRPr="005544C2">
        <w:rPr>
          <w:rStyle w:val="Strong"/>
          <w:rFonts w:ascii="Calibri" w:eastAsiaTheme="majorEastAsia" w:hAnsi="Calibri" w:cs="Calibri"/>
        </w:rPr>
        <w:t>School-Wide Literacy</w:t>
      </w:r>
      <w:r w:rsidRPr="005544C2">
        <w:rPr>
          <w:rFonts w:ascii="Calibri" w:hAnsi="Calibri" w:cs="Calibri"/>
        </w:rPr>
        <w:t>: Enhancing literacy across all grade levels is crucial. This includes not only reading and writing skills but also comprehension and critical thinking. Implementing programs that foster a love for reading, providing professional development for teachers on literacy instruction, and integrating literacy into</w:t>
      </w:r>
      <w:r w:rsidR="00845D35" w:rsidRPr="005544C2">
        <w:rPr>
          <w:rFonts w:ascii="Calibri" w:hAnsi="Calibri" w:cs="Calibri"/>
        </w:rPr>
        <w:t xml:space="preserve"> </w:t>
      </w:r>
      <w:r w:rsidR="00845D35" w:rsidRPr="005544C2">
        <w:rPr>
          <w:rFonts w:ascii="Calibri" w:hAnsi="Calibri" w:cs="Calibri"/>
          <w:b/>
          <w:bCs/>
        </w:rPr>
        <w:t>ALL</w:t>
      </w:r>
      <w:r w:rsidRPr="005544C2">
        <w:rPr>
          <w:rFonts w:ascii="Calibri" w:hAnsi="Calibri" w:cs="Calibri"/>
        </w:rPr>
        <w:t xml:space="preserve"> subject areas can help achieve this goal.</w:t>
      </w:r>
    </w:p>
    <w:p w14:paraId="2159B6EF" w14:textId="1E091C56" w:rsidR="00425FB3" w:rsidRPr="005544C2" w:rsidRDefault="00425FB3" w:rsidP="00AF06BB">
      <w:pPr>
        <w:pStyle w:val="NormalWeb"/>
        <w:jc w:val="both"/>
        <w:rPr>
          <w:rFonts w:ascii="Calibri" w:hAnsi="Calibri" w:cs="Calibri"/>
        </w:rPr>
      </w:pPr>
      <w:r w:rsidRPr="005544C2">
        <w:rPr>
          <w:rStyle w:val="Strong"/>
          <w:rFonts w:ascii="Calibri" w:eastAsiaTheme="majorEastAsia" w:hAnsi="Calibri" w:cs="Calibri"/>
        </w:rPr>
        <w:t>Building Engagement Strategies for All Learning Styles</w:t>
      </w:r>
      <w:r w:rsidRPr="005544C2">
        <w:rPr>
          <w:rFonts w:ascii="Calibri" w:hAnsi="Calibri" w:cs="Calibri"/>
        </w:rPr>
        <w:t>: Recognizing that students have diverse learning preferences (visual, auditory, kinesthetic, etc.) and developing strategies to engage each style can improve learning outcomes. This might involve differentiated instruction, use of technology, hands-on activities, and varied assessment methods.</w:t>
      </w:r>
    </w:p>
    <w:p w14:paraId="09CBA587" w14:textId="7020A917" w:rsidR="00425FB3" w:rsidRPr="005544C2" w:rsidRDefault="00425FB3" w:rsidP="00AF06BB">
      <w:pPr>
        <w:pStyle w:val="NormalWeb"/>
        <w:jc w:val="both"/>
        <w:rPr>
          <w:rFonts w:ascii="Calibri" w:hAnsi="Calibri" w:cs="Calibri"/>
        </w:rPr>
      </w:pPr>
      <w:r w:rsidRPr="005544C2">
        <w:rPr>
          <w:rStyle w:val="Strong"/>
          <w:rFonts w:ascii="Calibri" w:eastAsiaTheme="majorEastAsia" w:hAnsi="Calibri" w:cs="Calibri"/>
        </w:rPr>
        <w:t>Positive Behavior Systems of Support (PBIS) with a Focus on Attendance</w:t>
      </w:r>
      <w:r w:rsidRPr="005544C2">
        <w:rPr>
          <w:rFonts w:ascii="Calibri" w:hAnsi="Calibri" w:cs="Calibri"/>
        </w:rPr>
        <w:t>: Establishing a positive school climate through PBIS can help reduce disciplinary issues and improve student behavior. Focusing on attendance within this framework is essential, as consistent attendance is closely linked to academic success. Strategies may include rewards for good attendance, mentoring programs, and identifying and addressing barriers to attendance.</w:t>
      </w:r>
    </w:p>
    <w:p w14:paraId="76828DE5" w14:textId="77777777" w:rsidR="00425FB3" w:rsidRPr="005544C2" w:rsidRDefault="00425FB3" w:rsidP="00AF06BB">
      <w:pPr>
        <w:ind w:firstLine="720"/>
        <w:jc w:val="both"/>
        <w:rPr>
          <w:sz w:val="24"/>
          <w:szCs w:val="24"/>
        </w:rPr>
      </w:pPr>
    </w:p>
    <w:sectPr w:rsidR="00425FB3" w:rsidRPr="005544C2" w:rsidSect="0093407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3920"/>
    <w:multiLevelType w:val="hybridMultilevel"/>
    <w:tmpl w:val="73BA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1874"/>
    <w:multiLevelType w:val="hybridMultilevel"/>
    <w:tmpl w:val="7E74B4F2"/>
    <w:lvl w:ilvl="0" w:tplc="4DAAF5F8">
      <w:start w:val="1"/>
      <w:numFmt w:val="bullet"/>
      <w:lvlText w:val=""/>
      <w:lvlJc w:val="left"/>
      <w:pPr>
        <w:tabs>
          <w:tab w:val="num" w:pos="720"/>
        </w:tabs>
        <w:ind w:left="720" w:hanging="360"/>
      </w:pPr>
      <w:rPr>
        <w:rFonts w:ascii="Wingdings" w:hAnsi="Wingdings" w:hint="default"/>
      </w:rPr>
    </w:lvl>
    <w:lvl w:ilvl="1" w:tplc="C53C3AEE" w:tentative="1">
      <w:start w:val="1"/>
      <w:numFmt w:val="bullet"/>
      <w:lvlText w:val=""/>
      <w:lvlJc w:val="left"/>
      <w:pPr>
        <w:tabs>
          <w:tab w:val="num" w:pos="1440"/>
        </w:tabs>
        <w:ind w:left="1440" w:hanging="360"/>
      </w:pPr>
      <w:rPr>
        <w:rFonts w:ascii="Wingdings" w:hAnsi="Wingdings" w:hint="default"/>
      </w:rPr>
    </w:lvl>
    <w:lvl w:ilvl="2" w:tplc="3C68ED5E" w:tentative="1">
      <w:start w:val="1"/>
      <w:numFmt w:val="bullet"/>
      <w:lvlText w:val=""/>
      <w:lvlJc w:val="left"/>
      <w:pPr>
        <w:tabs>
          <w:tab w:val="num" w:pos="2160"/>
        </w:tabs>
        <w:ind w:left="2160" w:hanging="360"/>
      </w:pPr>
      <w:rPr>
        <w:rFonts w:ascii="Wingdings" w:hAnsi="Wingdings" w:hint="default"/>
      </w:rPr>
    </w:lvl>
    <w:lvl w:ilvl="3" w:tplc="E8349B8C" w:tentative="1">
      <w:start w:val="1"/>
      <w:numFmt w:val="bullet"/>
      <w:lvlText w:val=""/>
      <w:lvlJc w:val="left"/>
      <w:pPr>
        <w:tabs>
          <w:tab w:val="num" w:pos="2880"/>
        </w:tabs>
        <w:ind w:left="2880" w:hanging="360"/>
      </w:pPr>
      <w:rPr>
        <w:rFonts w:ascii="Wingdings" w:hAnsi="Wingdings" w:hint="default"/>
      </w:rPr>
    </w:lvl>
    <w:lvl w:ilvl="4" w:tplc="F2D0B9E6" w:tentative="1">
      <w:start w:val="1"/>
      <w:numFmt w:val="bullet"/>
      <w:lvlText w:val=""/>
      <w:lvlJc w:val="left"/>
      <w:pPr>
        <w:tabs>
          <w:tab w:val="num" w:pos="3600"/>
        </w:tabs>
        <w:ind w:left="3600" w:hanging="360"/>
      </w:pPr>
      <w:rPr>
        <w:rFonts w:ascii="Wingdings" w:hAnsi="Wingdings" w:hint="default"/>
      </w:rPr>
    </w:lvl>
    <w:lvl w:ilvl="5" w:tplc="1E2E2F44" w:tentative="1">
      <w:start w:val="1"/>
      <w:numFmt w:val="bullet"/>
      <w:lvlText w:val=""/>
      <w:lvlJc w:val="left"/>
      <w:pPr>
        <w:tabs>
          <w:tab w:val="num" w:pos="4320"/>
        </w:tabs>
        <w:ind w:left="4320" w:hanging="360"/>
      </w:pPr>
      <w:rPr>
        <w:rFonts w:ascii="Wingdings" w:hAnsi="Wingdings" w:hint="default"/>
      </w:rPr>
    </w:lvl>
    <w:lvl w:ilvl="6" w:tplc="89E0E17C" w:tentative="1">
      <w:start w:val="1"/>
      <w:numFmt w:val="bullet"/>
      <w:lvlText w:val=""/>
      <w:lvlJc w:val="left"/>
      <w:pPr>
        <w:tabs>
          <w:tab w:val="num" w:pos="5040"/>
        </w:tabs>
        <w:ind w:left="5040" w:hanging="360"/>
      </w:pPr>
      <w:rPr>
        <w:rFonts w:ascii="Wingdings" w:hAnsi="Wingdings" w:hint="default"/>
      </w:rPr>
    </w:lvl>
    <w:lvl w:ilvl="7" w:tplc="DADA8BEA" w:tentative="1">
      <w:start w:val="1"/>
      <w:numFmt w:val="bullet"/>
      <w:lvlText w:val=""/>
      <w:lvlJc w:val="left"/>
      <w:pPr>
        <w:tabs>
          <w:tab w:val="num" w:pos="5760"/>
        </w:tabs>
        <w:ind w:left="5760" w:hanging="360"/>
      </w:pPr>
      <w:rPr>
        <w:rFonts w:ascii="Wingdings" w:hAnsi="Wingdings" w:hint="default"/>
      </w:rPr>
    </w:lvl>
    <w:lvl w:ilvl="8" w:tplc="13DAD9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3755C"/>
    <w:multiLevelType w:val="hybridMultilevel"/>
    <w:tmpl w:val="5202672E"/>
    <w:lvl w:ilvl="0" w:tplc="E6B8C264">
      <w:start w:val="1"/>
      <w:numFmt w:val="bullet"/>
      <w:lvlText w:val="•"/>
      <w:lvlJc w:val="left"/>
      <w:pPr>
        <w:tabs>
          <w:tab w:val="num" w:pos="720"/>
        </w:tabs>
        <w:ind w:left="720" w:hanging="360"/>
      </w:pPr>
      <w:rPr>
        <w:rFonts w:ascii="Arial" w:hAnsi="Arial" w:hint="default"/>
      </w:rPr>
    </w:lvl>
    <w:lvl w:ilvl="1" w:tplc="121282FC" w:tentative="1">
      <w:start w:val="1"/>
      <w:numFmt w:val="bullet"/>
      <w:lvlText w:val="•"/>
      <w:lvlJc w:val="left"/>
      <w:pPr>
        <w:tabs>
          <w:tab w:val="num" w:pos="1440"/>
        </w:tabs>
        <w:ind w:left="1440" w:hanging="360"/>
      </w:pPr>
      <w:rPr>
        <w:rFonts w:ascii="Arial" w:hAnsi="Arial" w:hint="default"/>
      </w:rPr>
    </w:lvl>
    <w:lvl w:ilvl="2" w:tplc="83E6768C" w:tentative="1">
      <w:start w:val="1"/>
      <w:numFmt w:val="bullet"/>
      <w:lvlText w:val="•"/>
      <w:lvlJc w:val="left"/>
      <w:pPr>
        <w:tabs>
          <w:tab w:val="num" w:pos="2160"/>
        </w:tabs>
        <w:ind w:left="2160" w:hanging="360"/>
      </w:pPr>
      <w:rPr>
        <w:rFonts w:ascii="Arial" w:hAnsi="Arial" w:hint="default"/>
      </w:rPr>
    </w:lvl>
    <w:lvl w:ilvl="3" w:tplc="4D9CAC58" w:tentative="1">
      <w:start w:val="1"/>
      <w:numFmt w:val="bullet"/>
      <w:lvlText w:val="•"/>
      <w:lvlJc w:val="left"/>
      <w:pPr>
        <w:tabs>
          <w:tab w:val="num" w:pos="2880"/>
        </w:tabs>
        <w:ind w:left="2880" w:hanging="360"/>
      </w:pPr>
      <w:rPr>
        <w:rFonts w:ascii="Arial" w:hAnsi="Arial" w:hint="default"/>
      </w:rPr>
    </w:lvl>
    <w:lvl w:ilvl="4" w:tplc="18D28FEA" w:tentative="1">
      <w:start w:val="1"/>
      <w:numFmt w:val="bullet"/>
      <w:lvlText w:val="•"/>
      <w:lvlJc w:val="left"/>
      <w:pPr>
        <w:tabs>
          <w:tab w:val="num" w:pos="3600"/>
        </w:tabs>
        <w:ind w:left="3600" w:hanging="360"/>
      </w:pPr>
      <w:rPr>
        <w:rFonts w:ascii="Arial" w:hAnsi="Arial" w:hint="default"/>
      </w:rPr>
    </w:lvl>
    <w:lvl w:ilvl="5" w:tplc="929A93E0" w:tentative="1">
      <w:start w:val="1"/>
      <w:numFmt w:val="bullet"/>
      <w:lvlText w:val="•"/>
      <w:lvlJc w:val="left"/>
      <w:pPr>
        <w:tabs>
          <w:tab w:val="num" w:pos="4320"/>
        </w:tabs>
        <w:ind w:left="4320" w:hanging="360"/>
      </w:pPr>
      <w:rPr>
        <w:rFonts w:ascii="Arial" w:hAnsi="Arial" w:hint="default"/>
      </w:rPr>
    </w:lvl>
    <w:lvl w:ilvl="6" w:tplc="6DFE4CDE" w:tentative="1">
      <w:start w:val="1"/>
      <w:numFmt w:val="bullet"/>
      <w:lvlText w:val="•"/>
      <w:lvlJc w:val="left"/>
      <w:pPr>
        <w:tabs>
          <w:tab w:val="num" w:pos="5040"/>
        </w:tabs>
        <w:ind w:left="5040" w:hanging="360"/>
      </w:pPr>
      <w:rPr>
        <w:rFonts w:ascii="Arial" w:hAnsi="Arial" w:hint="default"/>
      </w:rPr>
    </w:lvl>
    <w:lvl w:ilvl="7" w:tplc="418ADD5A" w:tentative="1">
      <w:start w:val="1"/>
      <w:numFmt w:val="bullet"/>
      <w:lvlText w:val="•"/>
      <w:lvlJc w:val="left"/>
      <w:pPr>
        <w:tabs>
          <w:tab w:val="num" w:pos="5760"/>
        </w:tabs>
        <w:ind w:left="5760" w:hanging="360"/>
      </w:pPr>
      <w:rPr>
        <w:rFonts w:ascii="Arial" w:hAnsi="Arial" w:hint="default"/>
      </w:rPr>
    </w:lvl>
    <w:lvl w:ilvl="8" w:tplc="832257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24763C"/>
    <w:multiLevelType w:val="hybridMultilevel"/>
    <w:tmpl w:val="74EE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73207"/>
    <w:multiLevelType w:val="hybridMultilevel"/>
    <w:tmpl w:val="EFE0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11382"/>
    <w:multiLevelType w:val="hybridMultilevel"/>
    <w:tmpl w:val="508E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87828"/>
    <w:multiLevelType w:val="hybridMultilevel"/>
    <w:tmpl w:val="EEFE4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7283765">
    <w:abstractNumId w:val="1"/>
  </w:num>
  <w:num w:numId="2" w16cid:durableId="592591406">
    <w:abstractNumId w:val="2"/>
  </w:num>
  <w:num w:numId="3" w16cid:durableId="1988127923">
    <w:abstractNumId w:val="5"/>
  </w:num>
  <w:num w:numId="4" w16cid:durableId="1667052951">
    <w:abstractNumId w:val="3"/>
  </w:num>
  <w:num w:numId="5" w16cid:durableId="1849515647">
    <w:abstractNumId w:val="0"/>
  </w:num>
  <w:num w:numId="6" w16cid:durableId="1567111432">
    <w:abstractNumId w:val="4"/>
  </w:num>
  <w:num w:numId="7" w16cid:durableId="477303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4787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4B"/>
    <w:rsid w:val="000055BF"/>
    <w:rsid w:val="00017469"/>
    <w:rsid w:val="00072853"/>
    <w:rsid w:val="00081BFA"/>
    <w:rsid w:val="00085688"/>
    <w:rsid w:val="00086FCD"/>
    <w:rsid w:val="000921E7"/>
    <w:rsid w:val="00093977"/>
    <w:rsid w:val="000B13C7"/>
    <w:rsid w:val="000B2C3A"/>
    <w:rsid w:val="000B6BA3"/>
    <w:rsid w:val="000D673B"/>
    <w:rsid w:val="000F576F"/>
    <w:rsid w:val="001125D4"/>
    <w:rsid w:val="00185343"/>
    <w:rsid w:val="00194B4B"/>
    <w:rsid w:val="001C5F51"/>
    <w:rsid w:val="001D7888"/>
    <w:rsid w:val="001E1236"/>
    <w:rsid w:val="00213300"/>
    <w:rsid w:val="00237893"/>
    <w:rsid w:val="0025083D"/>
    <w:rsid w:val="002512EB"/>
    <w:rsid w:val="00297DCD"/>
    <w:rsid w:val="002A4D27"/>
    <w:rsid w:val="002A7837"/>
    <w:rsid w:val="002C4F47"/>
    <w:rsid w:val="002C4F62"/>
    <w:rsid w:val="002D0A27"/>
    <w:rsid w:val="00304B27"/>
    <w:rsid w:val="003213ED"/>
    <w:rsid w:val="00323064"/>
    <w:rsid w:val="003518CB"/>
    <w:rsid w:val="0037510E"/>
    <w:rsid w:val="00386246"/>
    <w:rsid w:val="0038698C"/>
    <w:rsid w:val="003A41A1"/>
    <w:rsid w:val="003A48CC"/>
    <w:rsid w:val="003B16DC"/>
    <w:rsid w:val="003C1DEA"/>
    <w:rsid w:val="003D417F"/>
    <w:rsid w:val="003E6110"/>
    <w:rsid w:val="003F0234"/>
    <w:rsid w:val="003F288E"/>
    <w:rsid w:val="003F3735"/>
    <w:rsid w:val="003F5DA5"/>
    <w:rsid w:val="00423FE1"/>
    <w:rsid w:val="00425FB3"/>
    <w:rsid w:val="00430AB6"/>
    <w:rsid w:val="004629E2"/>
    <w:rsid w:val="0046728A"/>
    <w:rsid w:val="00484AE0"/>
    <w:rsid w:val="0049037B"/>
    <w:rsid w:val="004A4CCB"/>
    <w:rsid w:val="004B1F09"/>
    <w:rsid w:val="004B5DF6"/>
    <w:rsid w:val="004C06EC"/>
    <w:rsid w:val="0051027D"/>
    <w:rsid w:val="005136DF"/>
    <w:rsid w:val="00530886"/>
    <w:rsid w:val="00531633"/>
    <w:rsid w:val="00543778"/>
    <w:rsid w:val="00543BB3"/>
    <w:rsid w:val="005544C2"/>
    <w:rsid w:val="005703AE"/>
    <w:rsid w:val="005B2830"/>
    <w:rsid w:val="005C6C51"/>
    <w:rsid w:val="005C7E18"/>
    <w:rsid w:val="006409A3"/>
    <w:rsid w:val="00660F42"/>
    <w:rsid w:val="00672DBA"/>
    <w:rsid w:val="0068060F"/>
    <w:rsid w:val="00693664"/>
    <w:rsid w:val="006A3ABF"/>
    <w:rsid w:val="006C662B"/>
    <w:rsid w:val="006F7FEC"/>
    <w:rsid w:val="00741AAC"/>
    <w:rsid w:val="00753727"/>
    <w:rsid w:val="00760672"/>
    <w:rsid w:val="007B6B77"/>
    <w:rsid w:val="007E53DC"/>
    <w:rsid w:val="007F56F0"/>
    <w:rsid w:val="00833230"/>
    <w:rsid w:val="00845D35"/>
    <w:rsid w:val="008518D2"/>
    <w:rsid w:val="008A4E2C"/>
    <w:rsid w:val="008C3912"/>
    <w:rsid w:val="008F6500"/>
    <w:rsid w:val="00905A7D"/>
    <w:rsid w:val="00933E07"/>
    <w:rsid w:val="00934078"/>
    <w:rsid w:val="00934C45"/>
    <w:rsid w:val="009402DD"/>
    <w:rsid w:val="00963DBF"/>
    <w:rsid w:val="00971FE8"/>
    <w:rsid w:val="009765A0"/>
    <w:rsid w:val="00977F4F"/>
    <w:rsid w:val="009803B6"/>
    <w:rsid w:val="00993F8E"/>
    <w:rsid w:val="009C6E85"/>
    <w:rsid w:val="009D4090"/>
    <w:rsid w:val="00A05E8B"/>
    <w:rsid w:val="00A10FB1"/>
    <w:rsid w:val="00A31C03"/>
    <w:rsid w:val="00A32662"/>
    <w:rsid w:val="00A4516F"/>
    <w:rsid w:val="00A9268F"/>
    <w:rsid w:val="00AC3DCA"/>
    <w:rsid w:val="00AE14C3"/>
    <w:rsid w:val="00AF06BB"/>
    <w:rsid w:val="00AF5308"/>
    <w:rsid w:val="00B27981"/>
    <w:rsid w:val="00B55BB5"/>
    <w:rsid w:val="00B67702"/>
    <w:rsid w:val="00B72344"/>
    <w:rsid w:val="00B7583B"/>
    <w:rsid w:val="00B76A80"/>
    <w:rsid w:val="00B91BAB"/>
    <w:rsid w:val="00B935F4"/>
    <w:rsid w:val="00BC06C0"/>
    <w:rsid w:val="00BD73CB"/>
    <w:rsid w:val="00BE7D5B"/>
    <w:rsid w:val="00BF3516"/>
    <w:rsid w:val="00C02FCB"/>
    <w:rsid w:val="00C07CD8"/>
    <w:rsid w:val="00C1015B"/>
    <w:rsid w:val="00C40A25"/>
    <w:rsid w:val="00C50F0D"/>
    <w:rsid w:val="00C6576C"/>
    <w:rsid w:val="00C67F52"/>
    <w:rsid w:val="00C71F3E"/>
    <w:rsid w:val="00CA5DEE"/>
    <w:rsid w:val="00CB017B"/>
    <w:rsid w:val="00CB08BF"/>
    <w:rsid w:val="00CF51CD"/>
    <w:rsid w:val="00D06B0C"/>
    <w:rsid w:val="00D15D08"/>
    <w:rsid w:val="00D32413"/>
    <w:rsid w:val="00D614D3"/>
    <w:rsid w:val="00D66021"/>
    <w:rsid w:val="00DA29CE"/>
    <w:rsid w:val="00DB718E"/>
    <w:rsid w:val="00DC2609"/>
    <w:rsid w:val="00DD4D6B"/>
    <w:rsid w:val="00DE3F33"/>
    <w:rsid w:val="00E02B07"/>
    <w:rsid w:val="00E10883"/>
    <w:rsid w:val="00E1583E"/>
    <w:rsid w:val="00E25BCE"/>
    <w:rsid w:val="00E53382"/>
    <w:rsid w:val="00E577E7"/>
    <w:rsid w:val="00E613E6"/>
    <w:rsid w:val="00E843F1"/>
    <w:rsid w:val="00EC267E"/>
    <w:rsid w:val="00EC3151"/>
    <w:rsid w:val="00EE5678"/>
    <w:rsid w:val="00EE5E37"/>
    <w:rsid w:val="00EF18D7"/>
    <w:rsid w:val="00F04219"/>
    <w:rsid w:val="00F1750B"/>
    <w:rsid w:val="00F43E9D"/>
    <w:rsid w:val="00F918A2"/>
    <w:rsid w:val="00F91B4B"/>
    <w:rsid w:val="00FB4E51"/>
    <w:rsid w:val="00FD20E4"/>
    <w:rsid w:val="00FE56AA"/>
    <w:rsid w:val="00FF6D21"/>
    <w:rsid w:val="0140904C"/>
    <w:rsid w:val="0309B032"/>
    <w:rsid w:val="079C0FB2"/>
    <w:rsid w:val="097DB099"/>
    <w:rsid w:val="0E9FCF5B"/>
    <w:rsid w:val="0F3A9CEC"/>
    <w:rsid w:val="0F4C13AB"/>
    <w:rsid w:val="101E5899"/>
    <w:rsid w:val="214FFFA8"/>
    <w:rsid w:val="2789AECA"/>
    <w:rsid w:val="2ECAF2BE"/>
    <w:rsid w:val="2F1BB043"/>
    <w:rsid w:val="33679B5F"/>
    <w:rsid w:val="3801C603"/>
    <w:rsid w:val="4116BFB0"/>
    <w:rsid w:val="43602308"/>
    <w:rsid w:val="43B18865"/>
    <w:rsid w:val="49813EC9"/>
    <w:rsid w:val="51B10021"/>
    <w:rsid w:val="590C9289"/>
    <w:rsid w:val="59ECE89F"/>
    <w:rsid w:val="5B3345BF"/>
    <w:rsid w:val="5D9E0185"/>
    <w:rsid w:val="6285DB73"/>
    <w:rsid w:val="69564914"/>
    <w:rsid w:val="6D9EC3D5"/>
    <w:rsid w:val="6F3C6437"/>
    <w:rsid w:val="70E83DEA"/>
    <w:rsid w:val="741EC3A3"/>
    <w:rsid w:val="767328E1"/>
    <w:rsid w:val="781B08F0"/>
    <w:rsid w:val="7AD7CA28"/>
    <w:rsid w:val="7F601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E6EA"/>
  <w15:chartTrackingRefBased/>
  <w15:docId w15:val="{75A8F793-5502-451F-9274-C7A82ED1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B4B"/>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F91B4B"/>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F91B4B"/>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F91B4B"/>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F91B4B"/>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F91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B4B"/>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F91B4B"/>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F91B4B"/>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F91B4B"/>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F91B4B"/>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F91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B4B"/>
    <w:rPr>
      <w:rFonts w:eastAsiaTheme="majorEastAsia" w:cstheme="majorBidi"/>
      <w:color w:val="272727" w:themeColor="text1" w:themeTint="D8"/>
    </w:rPr>
  </w:style>
  <w:style w:type="paragraph" w:styleId="Title">
    <w:name w:val="Title"/>
    <w:basedOn w:val="Normal"/>
    <w:next w:val="Normal"/>
    <w:link w:val="TitleChar"/>
    <w:uiPriority w:val="10"/>
    <w:qFormat/>
    <w:rsid w:val="00F91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B4B"/>
    <w:pPr>
      <w:spacing w:before="160"/>
      <w:jc w:val="center"/>
    </w:pPr>
    <w:rPr>
      <w:i/>
      <w:iCs/>
      <w:color w:val="404040" w:themeColor="text1" w:themeTint="BF"/>
    </w:rPr>
  </w:style>
  <w:style w:type="character" w:customStyle="1" w:styleId="QuoteChar">
    <w:name w:val="Quote Char"/>
    <w:basedOn w:val="DefaultParagraphFont"/>
    <w:link w:val="Quote"/>
    <w:uiPriority w:val="29"/>
    <w:rsid w:val="00F91B4B"/>
    <w:rPr>
      <w:i/>
      <w:iCs/>
      <w:color w:val="404040" w:themeColor="text1" w:themeTint="BF"/>
    </w:rPr>
  </w:style>
  <w:style w:type="paragraph" w:styleId="ListParagraph">
    <w:name w:val="List Paragraph"/>
    <w:basedOn w:val="Normal"/>
    <w:uiPriority w:val="34"/>
    <w:qFormat/>
    <w:rsid w:val="00F91B4B"/>
    <w:pPr>
      <w:ind w:left="720"/>
      <w:contextualSpacing/>
    </w:pPr>
  </w:style>
  <w:style w:type="character" w:styleId="IntenseEmphasis">
    <w:name w:val="Intense Emphasis"/>
    <w:basedOn w:val="DefaultParagraphFont"/>
    <w:uiPriority w:val="21"/>
    <w:qFormat/>
    <w:rsid w:val="00F91B4B"/>
    <w:rPr>
      <w:i/>
      <w:iCs/>
      <w:color w:val="0B5294" w:themeColor="accent1" w:themeShade="BF"/>
    </w:rPr>
  </w:style>
  <w:style w:type="paragraph" w:styleId="IntenseQuote">
    <w:name w:val="Intense Quote"/>
    <w:basedOn w:val="Normal"/>
    <w:next w:val="Normal"/>
    <w:link w:val="IntenseQuoteChar"/>
    <w:uiPriority w:val="30"/>
    <w:qFormat/>
    <w:rsid w:val="00F91B4B"/>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F91B4B"/>
    <w:rPr>
      <w:i/>
      <w:iCs/>
      <w:color w:val="0B5294" w:themeColor="accent1" w:themeShade="BF"/>
    </w:rPr>
  </w:style>
  <w:style w:type="character" w:styleId="IntenseReference">
    <w:name w:val="Intense Reference"/>
    <w:basedOn w:val="DefaultParagraphFont"/>
    <w:uiPriority w:val="32"/>
    <w:qFormat/>
    <w:rsid w:val="00F91B4B"/>
    <w:rPr>
      <w:b/>
      <w:bCs/>
      <w:smallCaps/>
      <w:color w:val="0B5294" w:themeColor="accent1" w:themeShade="BF"/>
      <w:spacing w:val="5"/>
    </w:rPr>
  </w:style>
  <w:style w:type="paragraph" w:styleId="NormalWeb">
    <w:name w:val="Normal (Web)"/>
    <w:basedOn w:val="Normal"/>
    <w:uiPriority w:val="99"/>
    <w:unhideWhenUsed/>
    <w:rsid w:val="00543B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E14C3"/>
    <w:rPr>
      <w:b/>
      <w:bCs/>
    </w:rPr>
  </w:style>
  <w:style w:type="paragraph" w:customStyle="1" w:styleId="paragraph">
    <w:name w:val="paragraph"/>
    <w:basedOn w:val="Normal"/>
    <w:rsid w:val="006F7F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F7FEC"/>
  </w:style>
  <w:style w:type="character" w:customStyle="1" w:styleId="eop">
    <w:name w:val="eop"/>
    <w:basedOn w:val="DefaultParagraphFont"/>
    <w:rsid w:val="006F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924">
      <w:bodyDiv w:val="1"/>
      <w:marLeft w:val="0"/>
      <w:marRight w:val="0"/>
      <w:marTop w:val="0"/>
      <w:marBottom w:val="0"/>
      <w:divBdr>
        <w:top w:val="none" w:sz="0" w:space="0" w:color="auto"/>
        <w:left w:val="none" w:sz="0" w:space="0" w:color="auto"/>
        <w:bottom w:val="none" w:sz="0" w:space="0" w:color="auto"/>
        <w:right w:val="none" w:sz="0" w:space="0" w:color="auto"/>
      </w:divBdr>
    </w:div>
    <w:div w:id="413861700">
      <w:bodyDiv w:val="1"/>
      <w:marLeft w:val="0"/>
      <w:marRight w:val="0"/>
      <w:marTop w:val="0"/>
      <w:marBottom w:val="0"/>
      <w:divBdr>
        <w:top w:val="none" w:sz="0" w:space="0" w:color="auto"/>
        <w:left w:val="none" w:sz="0" w:space="0" w:color="auto"/>
        <w:bottom w:val="none" w:sz="0" w:space="0" w:color="auto"/>
        <w:right w:val="none" w:sz="0" w:space="0" w:color="auto"/>
      </w:divBdr>
      <w:divsChild>
        <w:div w:id="2039618509">
          <w:marLeft w:val="0"/>
          <w:marRight w:val="0"/>
          <w:marTop w:val="0"/>
          <w:marBottom w:val="0"/>
          <w:divBdr>
            <w:top w:val="none" w:sz="0" w:space="0" w:color="auto"/>
            <w:left w:val="none" w:sz="0" w:space="0" w:color="auto"/>
            <w:bottom w:val="none" w:sz="0" w:space="0" w:color="auto"/>
            <w:right w:val="none" w:sz="0" w:space="0" w:color="auto"/>
          </w:divBdr>
        </w:div>
      </w:divsChild>
    </w:div>
    <w:div w:id="1773158423">
      <w:bodyDiv w:val="1"/>
      <w:marLeft w:val="0"/>
      <w:marRight w:val="0"/>
      <w:marTop w:val="0"/>
      <w:marBottom w:val="0"/>
      <w:divBdr>
        <w:top w:val="none" w:sz="0" w:space="0" w:color="auto"/>
        <w:left w:val="none" w:sz="0" w:space="0" w:color="auto"/>
        <w:bottom w:val="none" w:sz="0" w:space="0" w:color="auto"/>
        <w:right w:val="none" w:sz="0" w:space="0" w:color="auto"/>
      </w:divBdr>
    </w:div>
    <w:div w:id="1842426560">
      <w:bodyDiv w:val="1"/>
      <w:marLeft w:val="0"/>
      <w:marRight w:val="0"/>
      <w:marTop w:val="0"/>
      <w:marBottom w:val="0"/>
      <w:divBdr>
        <w:top w:val="none" w:sz="0" w:space="0" w:color="auto"/>
        <w:left w:val="none" w:sz="0" w:space="0" w:color="auto"/>
        <w:bottom w:val="none" w:sz="0" w:space="0" w:color="auto"/>
        <w:right w:val="none" w:sz="0" w:space="0" w:color="auto"/>
      </w:divBdr>
    </w:div>
    <w:div w:id="1938057059">
      <w:bodyDiv w:val="1"/>
      <w:marLeft w:val="0"/>
      <w:marRight w:val="0"/>
      <w:marTop w:val="0"/>
      <w:marBottom w:val="0"/>
      <w:divBdr>
        <w:top w:val="none" w:sz="0" w:space="0" w:color="auto"/>
        <w:left w:val="none" w:sz="0" w:space="0" w:color="auto"/>
        <w:bottom w:val="none" w:sz="0" w:space="0" w:color="auto"/>
        <w:right w:val="none" w:sz="0" w:space="0" w:color="auto"/>
      </w:divBdr>
      <w:divsChild>
        <w:div w:id="2002930299">
          <w:marLeft w:val="0"/>
          <w:marRight w:val="0"/>
          <w:marTop w:val="0"/>
          <w:marBottom w:val="0"/>
          <w:divBdr>
            <w:top w:val="none" w:sz="0" w:space="0" w:color="auto"/>
            <w:left w:val="none" w:sz="0" w:space="0" w:color="auto"/>
            <w:bottom w:val="none" w:sz="0" w:space="0" w:color="auto"/>
            <w:right w:val="none" w:sz="0" w:space="0" w:color="auto"/>
          </w:divBdr>
        </w:div>
      </w:divsChild>
    </w:div>
    <w:div w:id="2046523412">
      <w:bodyDiv w:val="1"/>
      <w:marLeft w:val="0"/>
      <w:marRight w:val="0"/>
      <w:marTop w:val="0"/>
      <w:marBottom w:val="0"/>
      <w:divBdr>
        <w:top w:val="none" w:sz="0" w:space="0" w:color="auto"/>
        <w:left w:val="none" w:sz="0" w:space="0" w:color="auto"/>
        <w:bottom w:val="none" w:sz="0" w:space="0" w:color="auto"/>
        <w:right w:val="none" w:sz="0" w:space="0" w:color="auto"/>
      </w:divBdr>
      <w:divsChild>
        <w:div w:id="1421677490">
          <w:marLeft w:val="446"/>
          <w:marRight w:val="0"/>
          <w:marTop w:val="0"/>
          <w:marBottom w:val="0"/>
          <w:divBdr>
            <w:top w:val="none" w:sz="0" w:space="0" w:color="auto"/>
            <w:left w:val="none" w:sz="0" w:space="0" w:color="auto"/>
            <w:bottom w:val="none" w:sz="0" w:space="0" w:color="auto"/>
            <w:right w:val="none" w:sz="0" w:space="0" w:color="auto"/>
          </w:divBdr>
        </w:div>
        <w:div w:id="1656716120">
          <w:marLeft w:val="446"/>
          <w:marRight w:val="0"/>
          <w:marTop w:val="0"/>
          <w:marBottom w:val="0"/>
          <w:divBdr>
            <w:top w:val="none" w:sz="0" w:space="0" w:color="auto"/>
            <w:left w:val="none" w:sz="0" w:space="0" w:color="auto"/>
            <w:bottom w:val="none" w:sz="0" w:space="0" w:color="auto"/>
            <w:right w:val="none" w:sz="0" w:space="0" w:color="auto"/>
          </w:divBdr>
        </w:div>
        <w:div w:id="205384874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Dionne</dc:creator>
  <cp:keywords/>
  <dc:description/>
  <cp:lastModifiedBy>Brown Barry</cp:lastModifiedBy>
  <cp:revision>5</cp:revision>
  <dcterms:created xsi:type="dcterms:W3CDTF">2024-07-03T17:01:00Z</dcterms:created>
  <dcterms:modified xsi:type="dcterms:W3CDTF">2024-07-08T20:26:00Z</dcterms:modified>
</cp:coreProperties>
</file>